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方正小标宋简体" w:hAnsi="方正小标宋简体" w:eastAsia="方正小标宋简体" w:cs="方正小标宋简体"/>
          <w:b/>
          <w:color w:val="000000"/>
          <w:w w:val="90"/>
          <w:sz w:val="36"/>
          <w:szCs w:val="36"/>
        </w:rPr>
      </w:pPr>
      <w:r>
        <w:rPr>
          <w:rFonts w:hint="eastAsia" w:ascii="方正小标宋简体" w:hAnsi="方正小标宋简体" w:eastAsia="方正小标宋简体" w:cs="方正小标宋简体"/>
          <w:b/>
          <w:w w:val="90"/>
          <w:sz w:val="36"/>
          <w:szCs w:val="36"/>
          <w:lang w:val="en-US" w:eastAsia="zh-CN"/>
        </w:rPr>
        <w:t>日照石灰窑</w:t>
      </w:r>
      <w:r>
        <w:rPr>
          <w:rFonts w:hint="eastAsia" w:ascii="方正小标宋简体" w:hAnsi="方正小标宋简体" w:eastAsia="方正小标宋简体" w:cs="方正小标宋简体"/>
          <w:b/>
          <w:color w:val="000000"/>
          <w:w w:val="90"/>
          <w:sz w:val="36"/>
          <w:szCs w:val="36"/>
          <w:lang w:eastAsia="zh-CN"/>
        </w:rPr>
        <w:t>厂区保洁服务项目</w:t>
      </w:r>
      <w:r>
        <w:rPr>
          <w:rFonts w:hint="eastAsia" w:ascii="方正小标宋简体" w:hAnsi="方正小标宋简体" w:eastAsia="方正小标宋简体" w:cs="方正小标宋简体"/>
          <w:b/>
          <w:color w:val="000000"/>
          <w:w w:val="90"/>
          <w:sz w:val="36"/>
          <w:szCs w:val="36"/>
        </w:rPr>
        <w:t>招标公告</w:t>
      </w:r>
    </w:p>
    <w:p>
      <w:pPr>
        <w:spacing w:line="360" w:lineRule="auto"/>
        <w:rPr>
          <w:rFonts w:hint="eastAsia" w:ascii="方正小标宋简体" w:hAnsi="方正小标宋简体" w:eastAsia="方正小标宋简体" w:cs="方正小标宋简体"/>
          <w:sz w:val="24"/>
          <w:lang w:val="en-US" w:eastAsia="zh-CN"/>
        </w:rPr>
      </w:pPr>
      <w:bookmarkStart w:id="0" w:name="OLE_LINK2"/>
      <w:r>
        <w:rPr>
          <w:rFonts w:hint="eastAsia" w:ascii="方正小标宋简体" w:hAnsi="方正小标宋简体" w:eastAsia="方正小标宋简体" w:cs="方正小标宋简体"/>
          <w:sz w:val="24"/>
          <w:lang w:val="en-US" w:eastAsia="zh-CN"/>
        </w:rPr>
        <w:t>一、招标人</w:t>
      </w:r>
    </w:p>
    <w:p>
      <w:pPr>
        <w:spacing w:line="360" w:lineRule="auto"/>
        <w:rPr>
          <w:sz w:val="24"/>
        </w:rPr>
      </w:pPr>
      <w:r>
        <w:rPr>
          <w:rFonts w:hint="eastAsia"/>
          <w:sz w:val="24"/>
          <w:lang w:val="en-US" w:eastAsia="zh-CN"/>
        </w:rPr>
        <w:t>招标人</w:t>
      </w:r>
      <w:r>
        <w:rPr>
          <w:rFonts w:hint="eastAsia"/>
          <w:sz w:val="24"/>
        </w:rPr>
        <w:t>名称：山东济钢泰航合金有限公司日照分公司</w:t>
      </w:r>
    </w:p>
    <w:p>
      <w:pPr>
        <w:spacing w:line="360" w:lineRule="auto"/>
        <w:rPr>
          <w:sz w:val="24"/>
        </w:rPr>
      </w:pPr>
      <w:r>
        <w:rPr>
          <w:rFonts w:hint="eastAsia" w:ascii="方正小标宋简体" w:hAnsi="方正小标宋简体" w:eastAsia="方正小标宋简体" w:cs="方正小标宋简体"/>
          <w:sz w:val="24"/>
          <w:lang w:val="en-US" w:eastAsia="zh-CN"/>
        </w:rPr>
        <w:t>二、</w:t>
      </w:r>
      <w:r>
        <w:rPr>
          <w:rFonts w:hint="eastAsia" w:ascii="方正小标宋简体" w:hAnsi="方正小标宋简体" w:eastAsia="方正小标宋简体" w:cs="方正小标宋简体"/>
          <w:sz w:val="24"/>
        </w:rPr>
        <w:t>项目名称</w:t>
      </w:r>
    </w:p>
    <w:p>
      <w:pPr>
        <w:spacing w:line="360" w:lineRule="auto"/>
        <w:rPr>
          <w:sz w:val="24"/>
        </w:rPr>
      </w:pPr>
      <w:r>
        <w:rPr>
          <w:rFonts w:hint="eastAsia"/>
          <w:sz w:val="24"/>
          <w:lang w:val="en-US" w:eastAsia="zh-CN"/>
        </w:rPr>
        <w:t>日照石灰窑厂区保洁</w:t>
      </w:r>
      <w:r>
        <w:rPr>
          <w:rFonts w:hint="eastAsia"/>
          <w:sz w:val="24"/>
        </w:rPr>
        <w:t>服务项目</w:t>
      </w:r>
    </w:p>
    <w:p>
      <w:pPr>
        <w:numPr>
          <w:ilvl w:val="0"/>
          <w:numId w:val="0"/>
        </w:numPr>
        <w:spacing w:line="360" w:lineRule="auto"/>
        <w:rPr>
          <w:rFonts w:hint="eastAsia" w:ascii="方正小标宋简体" w:hAnsi="方正小标宋简体" w:eastAsia="方正小标宋简体" w:cs="方正小标宋简体"/>
          <w:color w:val="auto"/>
          <w:sz w:val="24"/>
          <w:lang w:val="en-US" w:eastAsia="zh-CN"/>
        </w:rPr>
      </w:pPr>
      <w:r>
        <w:rPr>
          <w:rFonts w:hint="eastAsia" w:ascii="方正小标宋简体" w:hAnsi="方正小标宋简体" w:eastAsia="方正小标宋简体" w:cs="方正小标宋简体"/>
          <w:color w:val="auto"/>
          <w:sz w:val="24"/>
          <w:lang w:val="en-US" w:eastAsia="zh-CN"/>
        </w:rPr>
        <w:t>三、项目内容</w:t>
      </w:r>
    </w:p>
    <w:p>
      <w:pPr>
        <w:spacing w:line="360" w:lineRule="auto"/>
        <w:jc w:val="left"/>
        <w:rPr>
          <w:rFonts w:hint="default" w:ascii="宋体" w:hAnsi="宋体" w:cs="仿宋_GB2312"/>
          <w:sz w:val="24"/>
          <w:szCs w:val="24"/>
          <w:lang w:val="en-US" w:eastAsia="zh-CN"/>
        </w:rPr>
      </w:pPr>
      <w:r>
        <w:rPr>
          <w:rFonts w:hint="eastAsia"/>
          <w:sz w:val="24"/>
        </w:rPr>
        <w:t>山东济钢泰航合金有限公司日照分公司（以下简称“甲方”）位于日照市岚山区山钢日照公司院内，</w:t>
      </w:r>
      <w:r>
        <w:rPr>
          <w:rFonts w:hint="eastAsia"/>
          <w:sz w:val="24"/>
          <w:lang w:val="en-US" w:eastAsia="zh-CN"/>
        </w:rPr>
        <w:t>日照石灰窑厂区现场保洁服务内容包括但不限于</w:t>
      </w:r>
      <w:r>
        <w:rPr>
          <w:rFonts w:hint="eastAsia" w:ascii="宋体" w:hAnsi="宋体" w:cs="仿宋_GB2312"/>
          <w:sz w:val="24"/>
          <w:szCs w:val="24"/>
          <w:lang w:eastAsia="zh-CN"/>
        </w:rPr>
        <w:t>招标方</w:t>
      </w:r>
      <w:r>
        <w:rPr>
          <w:rFonts w:hint="eastAsia" w:ascii="宋体" w:hAnsi="宋体" w:cs="仿宋_GB2312"/>
          <w:sz w:val="24"/>
          <w:szCs w:val="24"/>
        </w:rPr>
        <w:t>厂区硬</w:t>
      </w:r>
      <w:r>
        <w:rPr>
          <w:rFonts w:hint="eastAsia" w:ascii="宋体" w:hAnsi="宋体" w:cs="仿宋_GB2312"/>
          <w:sz w:val="24"/>
          <w:szCs w:val="24"/>
          <w:lang w:eastAsia="zh-CN"/>
        </w:rPr>
        <w:t>化</w:t>
      </w:r>
      <w:r>
        <w:rPr>
          <w:rFonts w:hint="eastAsia" w:ascii="宋体" w:hAnsi="宋体" w:cs="仿宋_GB2312"/>
          <w:sz w:val="24"/>
          <w:szCs w:val="24"/>
        </w:rPr>
        <w:t>的地面</w:t>
      </w:r>
      <w:r>
        <w:rPr>
          <w:rFonts w:hint="eastAsia" w:ascii="宋体" w:hAnsi="宋体" w:cs="仿宋_GB2312"/>
          <w:sz w:val="24"/>
          <w:szCs w:val="24"/>
          <w:lang w:val="en-US" w:eastAsia="zh-CN"/>
        </w:rPr>
        <w:t>及外墙花砖</w:t>
      </w:r>
      <w:r>
        <w:rPr>
          <w:rFonts w:hint="eastAsia" w:ascii="宋体" w:hAnsi="宋体" w:cs="仿宋_GB2312"/>
          <w:sz w:val="24"/>
          <w:szCs w:val="24"/>
        </w:rPr>
        <w:t>区域卫生（面积共计约1</w:t>
      </w:r>
      <w:r>
        <w:rPr>
          <w:rFonts w:hint="eastAsia" w:ascii="宋体" w:hAnsi="宋体" w:cs="仿宋_GB2312"/>
          <w:sz w:val="24"/>
          <w:szCs w:val="24"/>
          <w:lang w:val="en-US" w:eastAsia="zh-CN"/>
        </w:rPr>
        <w:t>6</w:t>
      </w:r>
      <w:r>
        <w:rPr>
          <w:rFonts w:hint="eastAsia" w:ascii="宋体" w:hAnsi="宋体" w:cs="仿宋_GB2312"/>
          <w:sz w:val="24"/>
          <w:szCs w:val="24"/>
        </w:rPr>
        <w:t>000</w:t>
      </w:r>
      <w:bookmarkStart w:id="1" w:name="OLE_LINK3"/>
      <w:r>
        <w:rPr>
          <w:rFonts w:hint="eastAsia" w:ascii="宋体" w:hAnsi="宋体" w:cs="仿宋_GB2312"/>
          <w:sz w:val="24"/>
          <w:szCs w:val="24"/>
        </w:rPr>
        <w:t>㎡</w:t>
      </w:r>
      <w:bookmarkEnd w:id="1"/>
      <w:r>
        <w:rPr>
          <w:rFonts w:hint="eastAsia" w:ascii="宋体" w:hAnsi="宋体" w:cs="仿宋_GB2312"/>
          <w:sz w:val="24"/>
          <w:szCs w:val="24"/>
        </w:rPr>
        <w:t>）</w:t>
      </w:r>
      <w:r>
        <w:rPr>
          <w:rFonts w:hint="eastAsia" w:ascii="宋体" w:hAnsi="宋体" w:cs="仿宋_GB2312"/>
          <w:sz w:val="24"/>
          <w:szCs w:val="24"/>
          <w:lang w:eastAsia="zh-CN"/>
        </w:rPr>
        <w:t>；招标方</w:t>
      </w:r>
      <w:r>
        <w:rPr>
          <w:rFonts w:hint="eastAsia" w:ascii="宋体" w:hAnsi="宋体" w:cs="仿宋_GB2312"/>
          <w:sz w:val="24"/>
          <w:szCs w:val="24"/>
        </w:rPr>
        <w:t>厂区绿化带</w:t>
      </w:r>
      <w:r>
        <w:rPr>
          <w:rFonts w:hint="eastAsia" w:ascii="宋体" w:hAnsi="宋体" w:cs="仿宋_GB2312"/>
          <w:sz w:val="24"/>
          <w:szCs w:val="24"/>
          <w:lang w:eastAsia="zh-CN"/>
        </w:rPr>
        <w:t>养护及卫生（面积共计约</w:t>
      </w:r>
      <w:r>
        <w:rPr>
          <w:rFonts w:hint="eastAsia" w:ascii="宋体" w:hAnsi="宋体" w:cs="仿宋_GB2312"/>
          <w:sz w:val="24"/>
          <w:szCs w:val="24"/>
          <w:lang w:val="en-US" w:eastAsia="zh-CN"/>
        </w:rPr>
        <w:t>2000</w:t>
      </w:r>
      <w:bookmarkStart w:id="2" w:name="OLE_LINK1"/>
      <w:r>
        <w:rPr>
          <w:rFonts w:hint="eastAsia" w:ascii="宋体" w:hAnsi="宋体" w:cs="仿宋_GB2312"/>
          <w:sz w:val="24"/>
          <w:szCs w:val="24"/>
        </w:rPr>
        <w:t>㎡</w:t>
      </w:r>
      <w:bookmarkEnd w:id="2"/>
      <w:r>
        <w:rPr>
          <w:rFonts w:hint="eastAsia" w:ascii="宋体" w:hAnsi="宋体" w:cs="仿宋_GB2312"/>
          <w:sz w:val="24"/>
          <w:szCs w:val="24"/>
          <w:lang w:eastAsia="zh-CN"/>
        </w:rPr>
        <w:t>）</w:t>
      </w:r>
      <w:r>
        <w:rPr>
          <w:rFonts w:hint="eastAsia" w:ascii="宋体" w:hAnsi="宋体" w:eastAsia="宋体" w:cs="仿宋_GB2312"/>
          <w:sz w:val="24"/>
          <w:szCs w:val="24"/>
          <w:lang w:eastAsia="zh-CN"/>
        </w:rPr>
        <w:t>；</w:t>
      </w:r>
      <w:bookmarkStart w:id="3" w:name="OLE_LINK4"/>
      <w:bookmarkStart w:id="4" w:name="OLE_LINK5"/>
      <w:r>
        <w:rPr>
          <w:rFonts w:hint="eastAsia" w:ascii="宋体" w:hAnsi="宋体" w:eastAsia="宋体" w:cs="仿宋_GB2312"/>
          <w:sz w:val="24"/>
          <w:szCs w:val="24"/>
          <w:lang w:eastAsia="zh-CN"/>
        </w:rPr>
        <w:t>炼钢辅原料</w:t>
      </w:r>
      <w:r>
        <w:rPr>
          <w:rFonts w:hint="eastAsia" w:ascii="宋体" w:hAnsi="宋体" w:eastAsia="宋体" w:cs="仿宋_GB2312"/>
          <w:sz w:val="24"/>
          <w:szCs w:val="24"/>
          <w:lang w:val="en-US" w:eastAsia="zh-CN"/>
        </w:rPr>
        <w:t>皮带通廊卫生清理</w:t>
      </w:r>
      <w:r>
        <w:rPr>
          <w:rFonts w:hint="eastAsia" w:ascii="宋体" w:hAnsi="宋体" w:cs="仿宋_GB2312"/>
          <w:sz w:val="24"/>
          <w:szCs w:val="24"/>
          <w:lang w:val="en-US" w:eastAsia="zh-CN"/>
        </w:rPr>
        <w:t>（面积共计约4600</w:t>
      </w:r>
      <w:r>
        <w:rPr>
          <w:rFonts w:hint="eastAsia" w:ascii="宋体" w:hAnsi="宋体" w:cs="仿宋_GB2312"/>
          <w:sz w:val="24"/>
          <w:szCs w:val="24"/>
        </w:rPr>
        <w:t>㎡</w:t>
      </w:r>
      <w:r>
        <w:rPr>
          <w:rFonts w:hint="eastAsia" w:ascii="宋体" w:hAnsi="宋体" w:cs="仿宋_GB2312"/>
          <w:sz w:val="24"/>
          <w:szCs w:val="24"/>
          <w:lang w:val="en-US" w:eastAsia="zh-CN"/>
        </w:rPr>
        <w:t>）</w:t>
      </w:r>
      <w:r>
        <w:rPr>
          <w:rFonts w:hint="eastAsia" w:ascii="宋体" w:hAnsi="宋体" w:eastAsia="宋体" w:cs="仿宋_GB2312"/>
          <w:sz w:val="24"/>
          <w:szCs w:val="24"/>
          <w:highlight w:val="none"/>
          <w:lang w:val="en-US" w:eastAsia="zh-CN"/>
        </w:rPr>
        <w:t>等</w:t>
      </w:r>
      <w:bookmarkEnd w:id="3"/>
      <w:r>
        <w:rPr>
          <w:rFonts w:hint="eastAsia" w:ascii="宋体" w:hAnsi="宋体" w:cs="仿宋_GB2312"/>
          <w:sz w:val="24"/>
          <w:szCs w:val="24"/>
          <w:highlight w:val="none"/>
          <w:lang w:val="en-US" w:eastAsia="zh-CN"/>
        </w:rPr>
        <w:t>。</w:t>
      </w:r>
      <w:bookmarkEnd w:id="4"/>
      <w:r>
        <w:rPr>
          <w:rFonts w:hint="eastAsia" w:ascii="宋体" w:hAnsi="宋体" w:cs="仿宋_GB2312"/>
          <w:sz w:val="24"/>
          <w:szCs w:val="24"/>
          <w:highlight w:val="none"/>
        </w:rPr>
        <w:t>合</w:t>
      </w:r>
      <w:r>
        <w:rPr>
          <w:rFonts w:hint="eastAsia" w:ascii="宋体" w:hAnsi="宋体" w:cs="仿宋_GB2312"/>
          <w:sz w:val="24"/>
          <w:szCs w:val="24"/>
        </w:rPr>
        <w:t>同签</w:t>
      </w:r>
      <w:r>
        <w:rPr>
          <w:rFonts w:hint="eastAsia" w:ascii="宋体" w:hAnsi="宋体" w:cs="宋体"/>
          <w:sz w:val="24"/>
          <w:szCs w:val="24"/>
          <w:highlight w:val="none"/>
        </w:rPr>
        <w:t>订后,招标方有权因规范、标准、规程发生变化而提出一些补充</w:t>
      </w:r>
      <w:r>
        <w:rPr>
          <w:rFonts w:hint="eastAsia" w:ascii="宋体" w:hAnsi="宋体" w:cs="宋体"/>
          <w:sz w:val="24"/>
          <w:szCs w:val="24"/>
          <w:highlight w:val="none"/>
          <w:lang w:val="en-US" w:eastAsia="zh-CN"/>
        </w:rPr>
        <w:t>的其他服务区域</w:t>
      </w:r>
      <w:r>
        <w:rPr>
          <w:rFonts w:hint="eastAsia" w:ascii="宋体" w:hAnsi="宋体" w:cs="宋体"/>
          <w:sz w:val="24"/>
          <w:szCs w:val="24"/>
          <w:highlight w:val="none"/>
        </w:rPr>
        <w:t>，具体内容双方共同商定</w:t>
      </w:r>
      <w:r>
        <w:rPr>
          <w:rFonts w:hint="eastAsia" w:ascii="宋体" w:hAnsi="宋体" w:cs="宋体"/>
          <w:sz w:val="24"/>
          <w:szCs w:val="24"/>
          <w:highlight w:val="none"/>
          <w:lang w:eastAsia="zh-CN"/>
        </w:rPr>
        <w:t>。</w:t>
      </w:r>
    </w:p>
    <w:p>
      <w:pPr>
        <w:numPr>
          <w:ilvl w:val="0"/>
          <w:numId w:val="0"/>
        </w:numPr>
        <w:spacing w:line="360" w:lineRule="auto"/>
        <w:rPr>
          <w:rFonts w:hint="default" w:ascii="方正小标宋简体" w:hAnsi="方正小标宋简体" w:eastAsia="方正小标宋简体" w:cs="方正小标宋简体"/>
          <w:color w:val="auto"/>
          <w:sz w:val="24"/>
          <w:lang w:val="en-US" w:eastAsia="zh-CN"/>
        </w:rPr>
      </w:pPr>
      <w:r>
        <w:rPr>
          <w:rFonts w:hint="eastAsia" w:ascii="方正小标宋简体" w:hAnsi="方正小标宋简体" w:eastAsia="方正小标宋简体" w:cs="方正小标宋简体"/>
          <w:color w:val="auto"/>
          <w:sz w:val="24"/>
          <w:lang w:val="en-US" w:eastAsia="zh-CN"/>
        </w:rPr>
        <w:t>四、资质要求</w:t>
      </w:r>
    </w:p>
    <w:p>
      <w:pPr>
        <w:spacing w:line="360" w:lineRule="auto"/>
        <w:jc w:val="left"/>
        <w:rPr>
          <w:rFonts w:hint="eastAsia"/>
          <w:sz w:val="24"/>
          <w:lang w:eastAsia="zh-CN"/>
        </w:rPr>
      </w:pPr>
      <w:r>
        <w:rPr>
          <w:rFonts w:hint="eastAsia"/>
          <w:sz w:val="24"/>
          <w:lang w:val="en-US" w:eastAsia="zh-CN"/>
        </w:rPr>
        <w:t>1、</w:t>
      </w:r>
      <w:r>
        <w:rPr>
          <w:rFonts w:hint="eastAsia"/>
          <w:sz w:val="24"/>
        </w:rPr>
        <w:t>为中国境内依法登记注册的独立法人</w:t>
      </w:r>
      <w:r>
        <w:rPr>
          <w:rFonts w:hint="eastAsia"/>
          <w:sz w:val="24"/>
          <w:lang w:eastAsia="zh-CN"/>
        </w:rPr>
        <w:t>，</w:t>
      </w:r>
      <w:r>
        <w:rPr>
          <w:rFonts w:hint="eastAsia"/>
          <w:sz w:val="24"/>
        </w:rPr>
        <w:t>具有独立承担民事责任的能力</w:t>
      </w:r>
      <w:r>
        <w:rPr>
          <w:rFonts w:hint="eastAsia"/>
          <w:sz w:val="24"/>
          <w:lang w:eastAsia="zh-CN"/>
        </w:rPr>
        <w:t>。</w:t>
      </w:r>
    </w:p>
    <w:p>
      <w:pPr>
        <w:spacing w:line="360" w:lineRule="auto"/>
        <w:jc w:val="left"/>
        <w:rPr>
          <w:rFonts w:hint="eastAsia"/>
          <w:sz w:val="24"/>
          <w:lang w:eastAsia="zh-CN"/>
        </w:rPr>
      </w:pPr>
      <w:r>
        <w:rPr>
          <w:rFonts w:hint="eastAsia"/>
          <w:sz w:val="24"/>
          <w:lang w:val="en-US" w:eastAsia="zh-CN"/>
        </w:rPr>
        <w:t>2、</w:t>
      </w:r>
      <w:r>
        <w:rPr>
          <w:rFonts w:hint="eastAsia"/>
          <w:sz w:val="24"/>
        </w:rPr>
        <w:t>须遵守中华人民共和国有关法律、法规，无违法违约行为</w:t>
      </w:r>
      <w:r>
        <w:rPr>
          <w:rFonts w:hint="eastAsia"/>
          <w:sz w:val="24"/>
          <w:lang w:eastAsia="zh-CN"/>
        </w:rPr>
        <w:t>。</w:t>
      </w:r>
    </w:p>
    <w:p>
      <w:pPr>
        <w:spacing w:line="360" w:lineRule="auto"/>
        <w:jc w:val="left"/>
        <w:rPr>
          <w:rFonts w:hint="eastAsia"/>
          <w:sz w:val="24"/>
          <w:lang w:eastAsia="zh-CN"/>
        </w:rPr>
      </w:pPr>
      <w:r>
        <w:rPr>
          <w:rFonts w:hint="eastAsia"/>
          <w:sz w:val="24"/>
          <w:lang w:val="en-US" w:eastAsia="zh-CN"/>
        </w:rPr>
        <w:t>3、</w:t>
      </w:r>
      <w:r>
        <w:rPr>
          <w:rFonts w:hint="eastAsia"/>
          <w:sz w:val="24"/>
        </w:rPr>
        <w:t>路面洗扫专用车、洒水车各一辆</w:t>
      </w:r>
      <w:r>
        <w:rPr>
          <w:rFonts w:hint="eastAsia"/>
          <w:sz w:val="24"/>
          <w:lang w:eastAsia="zh-CN"/>
        </w:rPr>
        <w:t>（</w:t>
      </w:r>
      <w:r>
        <w:rPr>
          <w:rFonts w:hint="eastAsia"/>
          <w:sz w:val="24"/>
          <w:lang w:val="en-US" w:eastAsia="zh-CN"/>
        </w:rPr>
        <w:t>确保车辆可正常使用</w:t>
      </w:r>
      <w:r>
        <w:rPr>
          <w:rFonts w:hint="eastAsia"/>
          <w:sz w:val="24"/>
          <w:lang w:eastAsia="zh-CN"/>
        </w:rPr>
        <w:t>）</w:t>
      </w:r>
      <w:r>
        <w:rPr>
          <w:rFonts w:hint="eastAsia"/>
          <w:sz w:val="24"/>
        </w:rPr>
        <w:t>，洗扫专用车清水箱容积量需</w:t>
      </w:r>
      <w:r>
        <w:rPr>
          <w:rFonts w:hint="eastAsia"/>
          <w:sz w:val="24"/>
          <w:lang w:val="en-US" w:eastAsia="zh-CN"/>
        </w:rPr>
        <w:t>8</w:t>
      </w:r>
      <w:r>
        <w:rPr>
          <w:rFonts w:hint="eastAsia"/>
          <w:sz w:val="24"/>
        </w:rPr>
        <w:t>立方及以上</w:t>
      </w:r>
      <w:r>
        <w:rPr>
          <w:rFonts w:hint="eastAsia"/>
          <w:sz w:val="24"/>
          <w:lang w:eastAsia="zh-CN"/>
        </w:rPr>
        <w:t>，</w:t>
      </w:r>
      <w:r>
        <w:rPr>
          <w:rFonts w:hint="eastAsia"/>
          <w:sz w:val="24"/>
          <w:lang w:val="en-US" w:eastAsia="zh-CN"/>
        </w:rPr>
        <w:t>同时保证专车专用</w:t>
      </w:r>
      <w:r>
        <w:rPr>
          <w:rFonts w:hint="eastAsia"/>
          <w:sz w:val="24"/>
        </w:rPr>
        <w:t>。车辆需符合山东钢铁集团日照有限公司车辆环保管控标准</w:t>
      </w:r>
      <w:r>
        <w:rPr>
          <w:rFonts w:hint="eastAsia"/>
          <w:sz w:val="24"/>
          <w:lang w:eastAsia="zh-CN"/>
        </w:rPr>
        <w:t>。</w:t>
      </w:r>
    </w:p>
    <w:p>
      <w:pPr>
        <w:spacing w:line="360" w:lineRule="auto"/>
        <w:jc w:val="left"/>
        <w:rPr>
          <w:rFonts w:hint="eastAsia"/>
          <w:sz w:val="24"/>
        </w:rPr>
      </w:pPr>
      <w:r>
        <w:rPr>
          <w:rFonts w:hint="eastAsia"/>
          <w:sz w:val="24"/>
          <w:lang w:val="en-US" w:eastAsia="zh-CN"/>
        </w:rPr>
        <w:t>4、</w:t>
      </w:r>
      <w:r>
        <w:rPr>
          <w:rFonts w:hint="eastAsia"/>
          <w:sz w:val="24"/>
        </w:rPr>
        <w:t>现场</w:t>
      </w:r>
      <w:r>
        <w:rPr>
          <w:rFonts w:hint="eastAsia"/>
          <w:sz w:val="24"/>
          <w:lang w:val="en-US" w:eastAsia="zh-CN"/>
        </w:rPr>
        <w:t>需</w:t>
      </w:r>
      <w:r>
        <w:rPr>
          <w:rFonts w:hint="eastAsia"/>
          <w:sz w:val="24"/>
        </w:rPr>
        <w:t>服务人员</w:t>
      </w:r>
      <w:r>
        <w:rPr>
          <w:rFonts w:hint="eastAsia"/>
          <w:sz w:val="24"/>
          <w:lang w:val="en-US" w:eastAsia="zh-CN"/>
        </w:rPr>
        <w:t>4</w:t>
      </w:r>
      <w:r>
        <w:rPr>
          <w:rFonts w:hint="eastAsia"/>
          <w:sz w:val="24"/>
        </w:rPr>
        <w:t>人</w:t>
      </w:r>
      <w:r>
        <w:rPr>
          <w:rFonts w:hint="eastAsia"/>
          <w:sz w:val="24"/>
          <w:lang w:val="en-US" w:eastAsia="zh-CN"/>
        </w:rPr>
        <w:t>及以上</w:t>
      </w:r>
      <w:r>
        <w:rPr>
          <w:rFonts w:hint="eastAsia"/>
          <w:sz w:val="24"/>
          <w:lang w:eastAsia="zh-CN"/>
        </w:rPr>
        <w:t>，</w:t>
      </w:r>
      <w:r>
        <w:rPr>
          <w:rFonts w:hint="eastAsia"/>
          <w:sz w:val="24"/>
          <w:lang w:val="en-US" w:eastAsia="zh-CN"/>
        </w:rPr>
        <w:t>其中保证专职司机1名、管理人员1名（须有安全管理证）</w:t>
      </w:r>
      <w:r>
        <w:rPr>
          <w:rFonts w:hint="eastAsia"/>
          <w:sz w:val="24"/>
        </w:rPr>
        <w:t>。</w:t>
      </w:r>
    </w:p>
    <w:p>
      <w:pPr>
        <w:numPr>
          <w:ilvl w:val="0"/>
          <w:numId w:val="1"/>
        </w:numPr>
        <w:spacing w:line="360" w:lineRule="auto"/>
        <w:rPr>
          <w:rFonts w:ascii="方正小标宋简体" w:hAnsi="方正小标宋简体" w:eastAsia="方正小标宋简体" w:cs="方正小标宋简体"/>
          <w:color w:val="auto"/>
          <w:sz w:val="24"/>
        </w:rPr>
      </w:pPr>
      <w:r>
        <w:rPr>
          <w:rFonts w:hint="eastAsia" w:ascii="方正小标宋简体" w:hAnsi="方正小标宋简体" w:eastAsia="方正小标宋简体" w:cs="方正小标宋简体"/>
          <w:color w:val="auto"/>
          <w:sz w:val="24"/>
        </w:rPr>
        <w:t>公告及投标报名时间</w:t>
      </w:r>
    </w:p>
    <w:p>
      <w:pPr>
        <w:spacing w:line="360" w:lineRule="auto"/>
        <w:rPr>
          <w:color w:val="auto"/>
          <w:sz w:val="24"/>
        </w:rPr>
      </w:pPr>
      <w:r>
        <w:rPr>
          <w:rFonts w:hint="eastAsia"/>
          <w:color w:val="auto"/>
          <w:sz w:val="24"/>
        </w:rPr>
        <w:t>202</w:t>
      </w:r>
      <w:r>
        <w:rPr>
          <w:rFonts w:hint="eastAsia"/>
          <w:color w:val="auto"/>
          <w:sz w:val="24"/>
          <w:lang w:val="en-US" w:eastAsia="zh-CN"/>
        </w:rPr>
        <w:t>5</w:t>
      </w:r>
      <w:r>
        <w:rPr>
          <w:rFonts w:hint="eastAsia"/>
          <w:color w:val="auto"/>
          <w:sz w:val="24"/>
        </w:rPr>
        <w:t>年</w:t>
      </w:r>
      <w:r>
        <w:rPr>
          <w:rFonts w:hint="eastAsia"/>
          <w:color w:val="auto"/>
          <w:sz w:val="24"/>
          <w:lang w:val="en-US" w:eastAsia="zh-CN"/>
        </w:rPr>
        <w:t>5</w:t>
      </w:r>
      <w:r>
        <w:rPr>
          <w:rFonts w:hint="eastAsia"/>
          <w:color w:val="auto"/>
          <w:sz w:val="24"/>
        </w:rPr>
        <w:t>月</w:t>
      </w:r>
      <w:r>
        <w:rPr>
          <w:rFonts w:hint="eastAsia"/>
          <w:color w:val="auto"/>
          <w:sz w:val="24"/>
          <w:lang w:val="en-US" w:eastAsia="zh-CN"/>
        </w:rPr>
        <w:t>7</w:t>
      </w:r>
      <w:r>
        <w:rPr>
          <w:rFonts w:hint="eastAsia"/>
          <w:color w:val="auto"/>
          <w:sz w:val="24"/>
        </w:rPr>
        <w:t>日</w:t>
      </w:r>
      <w:r>
        <w:rPr>
          <w:rFonts w:hint="eastAsia"/>
          <w:color w:val="auto"/>
          <w:sz w:val="24"/>
          <w:lang w:val="en-US" w:eastAsia="zh-CN"/>
        </w:rPr>
        <w:t>10</w:t>
      </w:r>
      <w:r>
        <w:rPr>
          <w:rFonts w:hint="eastAsia"/>
          <w:color w:val="auto"/>
          <w:sz w:val="24"/>
        </w:rPr>
        <w:t>时至 202</w:t>
      </w:r>
      <w:r>
        <w:rPr>
          <w:rFonts w:hint="eastAsia"/>
          <w:color w:val="auto"/>
          <w:sz w:val="24"/>
          <w:lang w:val="en-US" w:eastAsia="zh-CN"/>
        </w:rPr>
        <w:t>5</w:t>
      </w:r>
      <w:r>
        <w:rPr>
          <w:rFonts w:hint="eastAsia"/>
          <w:color w:val="auto"/>
          <w:sz w:val="24"/>
        </w:rPr>
        <w:t>年</w:t>
      </w:r>
      <w:r>
        <w:rPr>
          <w:rFonts w:hint="eastAsia"/>
          <w:color w:val="auto"/>
          <w:sz w:val="24"/>
          <w:lang w:val="en-US" w:eastAsia="zh-CN"/>
        </w:rPr>
        <w:t>5</w:t>
      </w:r>
      <w:r>
        <w:rPr>
          <w:rFonts w:hint="eastAsia"/>
          <w:color w:val="auto"/>
          <w:sz w:val="24"/>
        </w:rPr>
        <w:t>月</w:t>
      </w:r>
      <w:r>
        <w:rPr>
          <w:rFonts w:hint="eastAsia"/>
          <w:color w:val="auto"/>
          <w:sz w:val="24"/>
          <w:lang w:val="en-US" w:eastAsia="zh-CN"/>
        </w:rPr>
        <w:t>14</w:t>
      </w:r>
      <w:r>
        <w:rPr>
          <w:rFonts w:hint="eastAsia"/>
          <w:color w:val="auto"/>
          <w:sz w:val="24"/>
        </w:rPr>
        <w:t>日17时</w:t>
      </w:r>
      <w:r>
        <w:rPr>
          <w:rFonts w:hint="eastAsia"/>
          <w:color w:val="auto"/>
          <w:sz w:val="24"/>
          <w:lang w:eastAsia="zh-CN"/>
        </w:rPr>
        <w:t>（</w:t>
      </w:r>
      <w:r>
        <w:rPr>
          <w:rFonts w:hint="eastAsia"/>
          <w:color w:val="auto"/>
          <w:sz w:val="24"/>
        </w:rPr>
        <w:t>北京时间）。</w:t>
      </w:r>
    </w:p>
    <w:p>
      <w:pPr>
        <w:numPr>
          <w:ilvl w:val="0"/>
          <w:numId w:val="1"/>
        </w:numPr>
        <w:spacing w:line="360" w:lineRule="auto"/>
        <w:rPr>
          <w:rFonts w:ascii="方正小标宋简体" w:hAnsi="方正小标宋简体" w:eastAsia="方正小标宋简体" w:cs="方正小标宋简体"/>
          <w:color w:val="auto"/>
          <w:sz w:val="24"/>
        </w:rPr>
      </w:pPr>
      <w:r>
        <w:rPr>
          <w:rFonts w:hint="eastAsia" w:ascii="方正小标宋简体" w:hAnsi="方正小标宋简体" w:eastAsia="方正小标宋简体" w:cs="方正小标宋简体"/>
          <w:color w:val="auto"/>
          <w:sz w:val="24"/>
        </w:rPr>
        <w:t>投标文件递交及开标地点</w:t>
      </w:r>
    </w:p>
    <w:p>
      <w:pPr>
        <w:spacing w:line="360" w:lineRule="auto"/>
        <w:rPr>
          <w:color w:val="auto"/>
          <w:sz w:val="24"/>
        </w:rPr>
      </w:pPr>
      <w:r>
        <w:rPr>
          <w:rFonts w:hint="eastAsia"/>
          <w:color w:val="auto"/>
          <w:sz w:val="24"/>
        </w:rPr>
        <w:t>山东钢铁集团日照有限公司厂区</w:t>
      </w:r>
      <w:r>
        <w:rPr>
          <w:rFonts w:hint="eastAsia"/>
          <w:color w:val="auto"/>
          <w:sz w:val="24"/>
          <w:lang w:val="en-US" w:eastAsia="zh-CN"/>
        </w:rPr>
        <w:t>院</w:t>
      </w:r>
      <w:r>
        <w:rPr>
          <w:rFonts w:hint="eastAsia"/>
          <w:color w:val="auto"/>
          <w:sz w:val="24"/>
        </w:rPr>
        <w:t>内（日照市东港区涛雒镇临钢路</w:t>
      </w:r>
      <w:r>
        <w:rPr>
          <w:color w:val="auto"/>
          <w:sz w:val="24"/>
        </w:rPr>
        <w:t>1</w:t>
      </w:r>
      <w:r>
        <w:rPr>
          <w:rFonts w:hint="eastAsia"/>
          <w:color w:val="auto"/>
          <w:sz w:val="24"/>
        </w:rPr>
        <w:t>号）山东济钢泰航合金有限公司日照分公司会议室。</w:t>
      </w:r>
    </w:p>
    <w:p>
      <w:pPr>
        <w:numPr>
          <w:ilvl w:val="0"/>
          <w:numId w:val="1"/>
        </w:numPr>
        <w:spacing w:line="360" w:lineRule="auto"/>
        <w:rPr>
          <w:rFonts w:ascii="方正小标宋简体" w:hAnsi="方正小标宋简体" w:eastAsia="方正小标宋简体" w:cs="方正小标宋简体"/>
          <w:color w:val="auto"/>
          <w:sz w:val="24"/>
        </w:rPr>
      </w:pPr>
      <w:r>
        <w:rPr>
          <w:rFonts w:hint="eastAsia" w:ascii="方正小标宋简体" w:hAnsi="方正小标宋简体" w:eastAsia="方正小标宋简体" w:cs="方正小标宋简体"/>
          <w:color w:val="auto"/>
          <w:sz w:val="24"/>
        </w:rPr>
        <w:t>公告截止时间</w:t>
      </w:r>
    </w:p>
    <w:p>
      <w:pPr>
        <w:spacing w:line="360" w:lineRule="auto"/>
        <w:rPr>
          <w:color w:val="auto"/>
          <w:sz w:val="24"/>
        </w:rPr>
      </w:pPr>
      <w:r>
        <w:rPr>
          <w:rFonts w:hint="eastAsia"/>
          <w:color w:val="auto"/>
          <w:sz w:val="24"/>
        </w:rPr>
        <w:t>202</w:t>
      </w:r>
      <w:r>
        <w:rPr>
          <w:rFonts w:hint="eastAsia"/>
          <w:color w:val="auto"/>
          <w:sz w:val="24"/>
          <w:lang w:val="en-US" w:eastAsia="zh-CN"/>
        </w:rPr>
        <w:t>5</w:t>
      </w:r>
      <w:r>
        <w:rPr>
          <w:rFonts w:hint="eastAsia"/>
          <w:color w:val="auto"/>
          <w:sz w:val="24"/>
        </w:rPr>
        <w:t>年</w:t>
      </w:r>
      <w:r>
        <w:rPr>
          <w:rFonts w:hint="eastAsia"/>
          <w:color w:val="auto"/>
          <w:sz w:val="24"/>
          <w:lang w:val="en-US" w:eastAsia="zh-CN"/>
        </w:rPr>
        <w:t>5</w:t>
      </w:r>
      <w:r>
        <w:rPr>
          <w:rFonts w:hint="eastAsia"/>
          <w:color w:val="auto"/>
          <w:sz w:val="24"/>
        </w:rPr>
        <w:t>月</w:t>
      </w:r>
      <w:r>
        <w:rPr>
          <w:rFonts w:hint="eastAsia"/>
          <w:color w:val="auto"/>
          <w:sz w:val="24"/>
          <w:lang w:val="en-US" w:eastAsia="zh-CN"/>
        </w:rPr>
        <w:t>26</w:t>
      </w:r>
      <w:r>
        <w:rPr>
          <w:rFonts w:hint="eastAsia"/>
          <w:color w:val="auto"/>
          <w:sz w:val="24"/>
        </w:rPr>
        <w:t>日17时</w:t>
      </w:r>
      <w:r>
        <w:rPr>
          <w:rFonts w:hint="eastAsia"/>
          <w:color w:val="auto"/>
          <w:sz w:val="24"/>
          <w:lang w:eastAsia="zh-CN"/>
        </w:rPr>
        <w:t>（</w:t>
      </w:r>
      <w:r>
        <w:rPr>
          <w:rFonts w:hint="eastAsia"/>
          <w:color w:val="auto"/>
          <w:sz w:val="24"/>
        </w:rPr>
        <w:t>北京时间）。</w:t>
      </w:r>
    </w:p>
    <w:p>
      <w:pPr>
        <w:spacing w:line="360" w:lineRule="auto"/>
        <w:rPr>
          <w:color w:val="auto"/>
          <w:sz w:val="24"/>
        </w:rPr>
      </w:pPr>
      <w:r>
        <w:rPr>
          <w:rFonts w:hint="eastAsia"/>
          <w:color w:val="auto"/>
          <w:sz w:val="24"/>
        </w:rPr>
        <w:t>本次招标采用线上报名方式。凡有意参加的潜在投标人，在公告期内报名及缴纳标书费</w:t>
      </w:r>
      <w:r>
        <w:rPr>
          <w:color w:val="auto"/>
          <w:sz w:val="24"/>
        </w:rPr>
        <w:t>200</w:t>
      </w:r>
      <w:r>
        <w:rPr>
          <w:rFonts w:hint="eastAsia"/>
          <w:color w:val="auto"/>
          <w:sz w:val="24"/>
        </w:rPr>
        <w:t>元人民币，并提交电子邮件接收地址。</w:t>
      </w:r>
    </w:p>
    <w:p>
      <w:pPr>
        <w:spacing w:line="360" w:lineRule="auto"/>
        <w:rPr>
          <w:color w:val="auto"/>
          <w:sz w:val="24"/>
        </w:rPr>
      </w:pPr>
      <w:r>
        <w:rPr>
          <w:rFonts w:hint="eastAsia"/>
          <w:color w:val="auto"/>
          <w:sz w:val="24"/>
        </w:rPr>
        <w:t>公告地址：</w:t>
      </w:r>
      <w:r>
        <w:rPr>
          <w:color w:val="auto"/>
        </w:rPr>
        <w:fldChar w:fldCharType="begin"/>
      </w:r>
      <w:r>
        <w:rPr>
          <w:color w:val="auto"/>
        </w:rPr>
        <w:instrText xml:space="preserve"> HYPERLINK "http://bidding.jigang.com.cn" </w:instrText>
      </w:r>
      <w:r>
        <w:rPr>
          <w:color w:val="auto"/>
        </w:rPr>
        <w:fldChar w:fldCharType="separate"/>
      </w:r>
      <w:r>
        <w:rPr>
          <w:rFonts w:hint="eastAsia"/>
          <w:color w:val="auto"/>
          <w:sz w:val="24"/>
        </w:rPr>
        <w:t>http://bidding.jigang.com.cn</w:t>
      </w:r>
      <w:r>
        <w:rPr>
          <w:rFonts w:hint="eastAsia"/>
          <w:color w:val="auto"/>
          <w:sz w:val="24"/>
        </w:rPr>
        <w:fldChar w:fldCharType="end"/>
      </w:r>
      <w:r>
        <w:rPr>
          <w:rFonts w:hint="eastAsia"/>
          <w:color w:val="auto"/>
          <w:sz w:val="24"/>
        </w:rPr>
        <w:t>；</w:t>
      </w:r>
    </w:p>
    <w:p>
      <w:pPr>
        <w:spacing w:line="360" w:lineRule="auto"/>
        <w:rPr>
          <w:color w:val="auto"/>
          <w:sz w:val="24"/>
        </w:rPr>
      </w:pPr>
      <w:r>
        <w:rPr>
          <w:rFonts w:hint="eastAsia"/>
          <w:color w:val="auto"/>
          <w:sz w:val="24"/>
        </w:rPr>
        <w:t>或登录济钢集团有限公司外网主页：</w:t>
      </w:r>
      <w:r>
        <w:rPr>
          <w:color w:val="auto"/>
        </w:rPr>
        <w:fldChar w:fldCharType="begin"/>
      </w:r>
      <w:r>
        <w:rPr>
          <w:color w:val="auto"/>
        </w:rPr>
        <w:instrText xml:space="preserve"> HYPERLINK "http://www.jigang.com.cn-济钢阳光购销管理平台或bidding.jigang.com.cn" </w:instrText>
      </w:r>
      <w:r>
        <w:rPr>
          <w:color w:val="auto"/>
        </w:rPr>
        <w:fldChar w:fldCharType="separate"/>
      </w:r>
      <w:r>
        <w:rPr>
          <w:rFonts w:hint="eastAsia"/>
          <w:color w:val="auto"/>
          <w:sz w:val="24"/>
        </w:rPr>
        <w:t>www.jigang.com.cn，点击</w:t>
      </w:r>
      <w:r>
        <w:rPr>
          <w:rFonts w:hint="eastAsia"/>
          <w:color w:val="auto"/>
          <w:sz w:val="24"/>
          <w:lang w:eastAsia="zh-CN"/>
        </w:rPr>
        <w:t>“</w:t>
      </w:r>
      <w:r>
        <w:rPr>
          <w:rFonts w:hint="eastAsia"/>
          <w:color w:val="auto"/>
          <w:sz w:val="24"/>
        </w:rPr>
        <w:t>济钢集团有限公司阳光购销平台</w:t>
      </w:r>
      <w:r>
        <w:rPr>
          <w:rFonts w:hint="eastAsia"/>
          <w:color w:val="auto"/>
          <w:sz w:val="24"/>
        </w:rPr>
        <w:fldChar w:fldCharType="end"/>
      </w:r>
      <w:r>
        <w:rPr>
          <w:rFonts w:hint="eastAsia"/>
          <w:color w:val="auto"/>
          <w:sz w:val="24"/>
          <w:lang w:eastAsia="zh-CN"/>
        </w:rPr>
        <w:t>”</w:t>
      </w:r>
      <w:r>
        <w:rPr>
          <w:rFonts w:hint="eastAsia"/>
          <w:color w:val="auto"/>
          <w:sz w:val="24"/>
        </w:rPr>
        <w:t>。</w:t>
      </w:r>
    </w:p>
    <w:p>
      <w:pPr>
        <w:spacing w:line="360" w:lineRule="auto"/>
        <w:rPr>
          <w:color w:val="auto"/>
          <w:sz w:val="24"/>
        </w:rPr>
      </w:pPr>
      <w:r>
        <w:rPr>
          <w:rFonts w:hint="eastAsia"/>
          <w:color w:val="auto"/>
          <w:sz w:val="24"/>
        </w:rPr>
        <w:t>标书费只开具收据不退还，收据应在一个月内领取，不提供邮寄服务。</w:t>
      </w:r>
    </w:p>
    <w:p>
      <w:pPr>
        <w:numPr>
          <w:ilvl w:val="0"/>
          <w:numId w:val="1"/>
        </w:numPr>
        <w:spacing w:line="360" w:lineRule="auto"/>
        <w:rPr>
          <w:rFonts w:ascii="方正小标宋简体" w:hAnsi="方正小标宋简体" w:eastAsia="方正小标宋简体" w:cs="方正小标宋简体"/>
          <w:color w:val="auto"/>
          <w:sz w:val="24"/>
        </w:rPr>
      </w:pPr>
      <w:r>
        <w:rPr>
          <w:rFonts w:hint="eastAsia" w:ascii="方正小标宋简体" w:hAnsi="方正小标宋简体" w:eastAsia="方正小标宋简体" w:cs="方正小标宋简体"/>
          <w:color w:val="auto"/>
          <w:sz w:val="24"/>
        </w:rPr>
        <w:t>投标保证金</w:t>
      </w:r>
    </w:p>
    <w:p>
      <w:pPr>
        <w:spacing w:line="360" w:lineRule="auto"/>
        <w:rPr>
          <w:color w:val="auto"/>
          <w:sz w:val="24"/>
        </w:rPr>
      </w:pPr>
      <w:r>
        <w:rPr>
          <w:rFonts w:hint="eastAsia"/>
          <w:color w:val="auto"/>
          <w:sz w:val="24"/>
        </w:rPr>
        <w:t>本次招标收取投标保证金人民币</w:t>
      </w:r>
      <w:r>
        <w:rPr>
          <w:rFonts w:hint="eastAsia"/>
          <w:color w:val="auto"/>
          <w:sz w:val="24"/>
          <w:lang w:val="en-US" w:eastAsia="zh-CN"/>
        </w:rPr>
        <w:t>1000</w:t>
      </w:r>
      <w:r>
        <w:rPr>
          <w:rFonts w:hint="eastAsia"/>
          <w:color w:val="auto"/>
          <w:sz w:val="24"/>
        </w:rPr>
        <w:t>元（大写：</w:t>
      </w:r>
      <w:r>
        <w:rPr>
          <w:rFonts w:hint="eastAsia"/>
          <w:color w:val="auto"/>
          <w:sz w:val="24"/>
          <w:lang w:val="en-US" w:eastAsia="zh-CN"/>
        </w:rPr>
        <w:t>壹仟</w:t>
      </w:r>
      <w:r>
        <w:rPr>
          <w:rFonts w:hint="eastAsia"/>
          <w:color w:val="auto"/>
          <w:sz w:val="24"/>
        </w:rPr>
        <w:t>元整）。</w:t>
      </w:r>
    </w:p>
    <w:p>
      <w:pPr>
        <w:spacing w:line="360" w:lineRule="auto"/>
        <w:rPr>
          <w:color w:val="auto"/>
          <w:sz w:val="24"/>
        </w:rPr>
      </w:pPr>
      <w:r>
        <w:rPr>
          <w:rFonts w:hint="eastAsia"/>
          <w:color w:val="auto"/>
          <w:sz w:val="24"/>
        </w:rPr>
        <w:t>投标保证金应在202</w:t>
      </w:r>
      <w:r>
        <w:rPr>
          <w:rFonts w:hint="eastAsia"/>
          <w:color w:val="auto"/>
          <w:sz w:val="24"/>
          <w:lang w:val="en-US" w:eastAsia="zh-CN"/>
        </w:rPr>
        <w:t>5</w:t>
      </w:r>
      <w:r>
        <w:rPr>
          <w:rFonts w:hint="eastAsia"/>
          <w:color w:val="auto"/>
          <w:sz w:val="24"/>
        </w:rPr>
        <w:t>年</w:t>
      </w:r>
      <w:r>
        <w:rPr>
          <w:rFonts w:hint="eastAsia"/>
          <w:color w:val="auto"/>
          <w:sz w:val="24"/>
          <w:lang w:val="en-US" w:eastAsia="zh-CN"/>
        </w:rPr>
        <w:t>5</w:t>
      </w:r>
      <w:r>
        <w:rPr>
          <w:rFonts w:hint="eastAsia"/>
          <w:color w:val="auto"/>
          <w:sz w:val="24"/>
        </w:rPr>
        <w:t>月</w:t>
      </w:r>
      <w:r>
        <w:rPr>
          <w:rFonts w:hint="eastAsia"/>
          <w:color w:val="auto"/>
          <w:sz w:val="24"/>
          <w:lang w:val="en-US" w:eastAsia="zh-CN"/>
        </w:rPr>
        <w:t>26</w:t>
      </w:r>
      <w:r>
        <w:rPr>
          <w:rFonts w:hint="eastAsia"/>
          <w:color w:val="auto"/>
          <w:sz w:val="24"/>
        </w:rPr>
        <w:t>日17</w:t>
      </w:r>
      <w:r>
        <w:rPr>
          <w:rFonts w:hint="eastAsia"/>
          <w:color w:val="auto"/>
          <w:sz w:val="24"/>
          <w:lang w:val="en-US" w:eastAsia="zh-CN"/>
        </w:rPr>
        <w:t>时</w:t>
      </w:r>
      <w:r>
        <w:rPr>
          <w:rFonts w:hint="eastAsia"/>
          <w:color w:val="auto"/>
          <w:sz w:val="24"/>
        </w:rPr>
        <w:t>(北京时间）前，电汇或转账等方式交纳，投标保证金交纳账户详见“十一、招标人账户信息”。</w:t>
      </w:r>
    </w:p>
    <w:p>
      <w:pPr>
        <w:spacing w:line="360" w:lineRule="auto"/>
        <w:rPr>
          <w:rFonts w:hint="eastAsia"/>
          <w:sz w:val="24"/>
          <w:lang w:val="en-US" w:eastAsia="zh-CN"/>
        </w:rPr>
      </w:pPr>
      <w:r>
        <w:rPr>
          <w:rFonts w:hint="eastAsia"/>
          <w:sz w:val="24"/>
        </w:rPr>
        <w:t>交款联系人：</w:t>
      </w:r>
      <w:r>
        <w:rPr>
          <w:rFonts w:hint="eastAsia"/>
          <w:sz w:val="24"/>
          <w:lang w:val="en-US" w:eastAsia="zh-CN"/>
        </w:rPr>
        <w:t>侯先生</w:t>
      </w:r>
      <w:r>
        <w:rPr>
          <w:rFonts w:hint="eastAsia"/>
          <w:sz w:val="24"/>
        </w:rPr>
        <w:t xml:space="preserve">              联系电话：</w:t>
      </w:r>
      <w:r>
        <w:rPr>
          <w:rFonts w:hint="eastAsia"/>
          <w:sz w:val="24"/>
          <w:lang w:val="en-US" w:eastAsia="zh-CN"/>
        </w:rPr>
        <w:t>0633-7921985</w:t>
      </w:r>
    </w:p>
    <w:p>
      <w:pPr>
        <w:spacing w:line="360" w:lineRule="auto"/>
        <w:rPr>
          <w:sz w:val="24"/>
        </w:rPr>
      </w:pPr>
      <w:r>
        <w:rPr>
          <w:rFonts w:hint="eastAsia"/>
          <w:sz w:val="24"/>
        </w:rPr>
        <w:t>中标结果公示后，</w:t>
      </w:r>
      <w:r>
        <w:rPr>
          <w:sz w:val="24"/>
        </w:rPr>
        <w:t>1</w:t>
      </w:r>
      <w:r>
        <w:rPr>
          <w:rFonts w:hint="eastAsia"/>
          <w:sz w:val="24"/>
        </w:rPr>
        <w:t>个月内退还未中标单位的投标保证金；中标单位的投标保证金在签订合同且办理完履约担保手续后予以退还，期间谢绝电话咨询退还事宜；已交纳投标保证金，因故未投标的，请告知。</w:t>
      </w:r>
    </w:p>
    <w:p>
      <w:pPr>
        <w:numPr>
          <w:ilvl w:val="0"/>
          <w:numId w:val="1"/>
        </w:numPr>
        <w:spacing w:line="360" w:lineRule="auto"/>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开标时间及地点</w:t>
      </w:r>
    </w:p>
    <w:p>
      <w:pPr>
        <w:spacing w:line="360" w:lineRule="auto"/>
        <w:rPr>
          <w:sz w:val="24"/>
        </w:rPr>
      </w:pPr>
      <w:r>
        <w:rPr>
          <w:rFonts w:hint="eastAsia"/>
          <w:color w:val="auto"/>
          <w:sz w:val="24"/>
        </w:rPr>
        <w:t>202</w:t>
      </w:r>
      <w:r>
        <w:rPr>
          <w:rFonts w:hint="eastAsia"/>
          <w:color w:val="auto"/>
          <w:sz w:val="24"/>
          <w:lang w:val="en-US" w:eastAsia="zh-CN"/>
        </w:rPr>
        <w:t>5</w:t>
      </w:r>
      <w:r>
        <w:rPr>
          <w:rFonts w:hint="eastAsia"/>
          <w:color w:val="auto"/>
          <w:sz w:val="24"/>
        </w:rPr>
        <w:t>年</w:t>
      </w:r>
      <w:r>
        <w:rPr>
          <w:rFonts w:hint="eastAsia"/>
          <w:color w:val="auto"/>
          <w:sz w:val="24"/>
          <w:lang w:val="en-US" w:eastAsia="zh-CN"/>
        </w:rPr>
        <w:t>5</w:t>
      </w:r>
      <w:r>
        <w:rPr>
          <w:rFonts w:hint="eastAsia"/>
          <w:color w:val="auto"/>
          <w:sz w:val="24"/>
        </w:rPr>
        <w:t>月</w:t>
      </w:r>
      <w:r>
        <w:rPr>
          <w:rFonts w:hint="eastAsia"/>
          <w:color w:val="auto"/>
          <w:sz w:val="24"/>
          <w:lang w:val="en-US" w:eastAsia="zh-CN"/>
        </w:rPr>
        <w:t>27</w:t>
      </w:r>
      <w:bookmarkStart w:id="5" w:name="_GoBack"/>
      <w:bookmarkEnd w:id="5"/>
      <w:r>
        <w:rPr>
          <w:rFonts w:hint="eastAsia"/>
          <w:color w:val="auto"/>
          <w:sz w:val="24"/>
        </w:rPr>
        <w:t>日14:00</w:t>
      </w:r>
      <w:r>
        <w:rPr>
          <w:rFonts w:hint="eastAsia"/>
          <w:color w:val="auto"/>
          <w:sz w:val="24"/>
          <w:lang w:eastAsia="zh-CN"/>
        </w:rPr>
        <w:t>（</w:t>
      </w:r>
      <w:r>
        <w:rPr>
          <w:rFonts w:hint="eastAsia"/>
          <w:color w:val="auto"/>
          <w:sz w:val="24"/>
        </w:rPr>
        <w:t>北京时间）；山</w:t>
      </w:r>
      <w:r>
        <w:rPr>
          <w:rFonts w:hint="eastAsia"/>
          <w:sz w:val="24"/>
        </w:rPr>
        <w:t>东济钢泰航合金有限公司日照分公司会议室。</w:t>
      </w:r>
    </w:p>
    <w:p>
      <w:pPr>
        <w:numPr>
          <w:ilvl w:val="0"/>
          <w:numId w:val="1"/>
        </w:numPr>
        <w:spacing w:line="360" w:lineRule="auto"/>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资格审查方式及履约保证金</w:t>
      </w:r>
    </w:p>
    <w:p>
      <w:pPr>
        <w:spacing w:line="360" w:lineRule="auto"/>
        <w:rPr>
          <w:sz w:val="24"/>
        </w:rPr>
      </w:pPr>
      <w:r>
        <w:rPr>
          <w:rFonts w:hint="eastAsia"/>
          <w:sz w:val="24"/>
        </w:rPr>
        <w:t>资格后审。</w:t>
      </w:r>
    </w:p>
    <w:p>
      <w:pPr>
        <w:spacing w:line="360" w:lineRule="auto"/>
        <w:rPr>
          <w:rFonts w:hint="default" w:eastAsiaTheme="minorEastAsia"/>
          <w:sz w:val="24"/>
          <w:lang w:val="en-US" w:eastAsia="zh-CN"/>
        </w:rPr>
      </w:pPr>
      <w:r>
        <w:rPr>
          <w:rFonts w:hint="eastAsia"/>
          <w:sz w:val="24"/>
        </w:rPr>
        <w:t>中标人在接到招标人中标通知后，五个工作日内缴纳</w:t>
      </w:r>
      <w:r>
        <w:rPr>
          <w:rFonts w:hint="eastAsia"/>
          <w:sz w:val="24"/>
          <w:lang w:val="en-US" w:eastAsia="zh-CN"/>
        </w:rPr>
        <w:t>1</w:t>
      </w:r>
      <w:r>
        <w:rPr>
          <w:rFonts w:hint="eastAsia"/>
          <w:sz w:val="24"/>
        </w:rPr>
        <w:t>万元的履约保证金（现汇）。拒不交款者招标人有权另选中标单位，并没收投标保证金。</w:t>
      </w:r>
      <w:r>
        <w:rPr>
          <w:rFonts w:hint="eastAsia"/>
          <w:sz w:val="24"/>
          <w:lang w:val="en-US" w:eastAsia="zh-CN"/>
        </w:rPr>
        <w:t>中标单位中标后不能履约或不能按照公告要求履约的，招标方没收其履约保证金，同时保留辞退中标方的权力。</w:t>
      </w:r>
    </w:p>
    <w:p>
      <w:pPr>
        <w:spacing w:line="360" w:lineRule="auto"/>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十一、招标人账户信息（投标保证金及履约保证金交款账户）</w:t>
      </w:r>
    </w:p>
    <w:p>
      <w:pPr>
        <w:spacing w:line="360" w:lineRule="auto"/>
        <w:rPr>
          <w:sz w:val="24"/>
        </w:rPr>
      </w:pPr>
      <w:r>
        <w:rPr>
          <w:rFonts w:hint="eastAsia"/>
          <w:sz w:val="24"/>
        </w:rPr>
        <w:t>招标人账户名：山东济钢泰航合金有限公司日照分公司</w:t>
      </w:r>
    </w:p>
    <w:p>
      <w:pPr>
        <w:spacing w:line="360" w:lineRule="auto"/>
        <w:rPr>
          <w:sz w:val="24"/>
        </w:rPr>
      </w:pPr>
      <w:r>
        <w:rPr>
          <w:rFonts w:hint="eastAsia"/>
          <w:sz w:val="24"/>
        </w:rPr>
        <w:t>开户行：日照岚山农村商业银行股份有限公司虎山支行</w:t>
      </w:r>
    </w:p>
    <w:p>
      <w:pPr>
        <w:spacing w:line="360" w:lineRule="auto"/>
        <w:rPr>
          <w:sz w:val="24"/>
        </w:rPr>
      </w:pPr>
      <w:r>
        <w:rPr>
          <w:rFonts w:hint="eastAsia"/>
          <w:sz w:val="24"/>
        </w:rPr>
        <w:t>账号：9110  1110  4024  2050  0024  80</w:t>
      </w:r>
    </w:p>
    <w:p>
      <w:pPr>
        <w:spacing w:line="360" w:lineRule="auto"/>
        <w:rPr>
          <w:sz w:val="24"/>
        </w:rPr>
      </w:pPr>
    </w:p>
    <w:p>
      <w:pPr>
        <w:spacing w:line="360" w:lineRule="auto"/>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十二、招标文件澄清或答疑</w:t>
      </w:r>
    </w:p>
    <w:p>
      <w:pPr>
        <w:spacing w:line="360" w:lineRule="auto"/>
        <w:rPr>
          <w:sz w:val="24"/>
        </w:rPr>
      </w:pPr>
      <w:r>
        <w:rPr>
          <w:rFonts w:hint="eastAsia"/>
          <w:sz w:val="24"/>
        </w:rPr>
        <w:t>1、在招标截止日前，招标人有权就招标文件进行澄清，澄清文件以邮件的形式，发送到潜在投标人所提交的电子邮箱内，发布日距招标截止日不足</w:t>
      </w:r>
      <w:r>
        <w:rPr>
          <w:sz w:val="24"/>
        </w:rPr>
        <w:t>3</w:t>
      </w:r>
      <w:r>
        <w:rPr>
          <w:rFonts w:hint="eastAsia"/>
          <w:sz w:val="24"/>
        </w:rPr>
        <w:t>日的，开标日期相应顺延或在征求投标人意见后，不予顺延。</w:t>
      </w:r>
    </w:p>
    <w:p>
      <w:pPr>
        <w:spacing w:line="360" w:lineRule="auto"/>
        <w:rPr>
          <w:sz w:val="24"/>
        </w:rPr>
      </w:pPr>
      <w:r>
        <w:rPr>
          <w:rFonts w:hint="eastAsia"/>
          <w:sz w:val="24"/>
        </w:rPr>
        <w:t>2、投标人要求对招标文件答疑的，应在招标截止时间</w:t>
      </w:r>
      <w:r>
        <w:rPr>
          <w:sz w:val="24"/>
        </w:rPr>
        <w:t>5</w:t>
      </w:r>
      <w:r>
        <w:rPr>
          <w:rFonts w:hint="eastAsia"/>
          <w:sz w:val="24"/>
        </w:rPr>
        <w:t>天前向招标人提出，澄清</w:t>
      </w:r>
      <w:r>
        <w:rPr>
          <w:rFonts w:hint="eastAsia"/>
          <w:b w:val="0"/>
          <w:bCs w:val="0"/>
          <w:color w:val="auto"/>
          <w:sz w:val="24"/>
        </w:rPr>
        <w:t>邮箱</w:t>
      </w:r>
      <w:r>
        <w:rPr>
          <w:rFonts w:hint="eastAsia"/>
          <w:b w:val="0"/>
          <w:bCs w:val="0"/>
          <w:color w:val="auto"/>
          <w:sz w:val="24"/>
          <w:highlight w:val="none"/>
        </w:rPr>
        <w:t>：</w:t>
      </w:r>
      <w:r>
        <w:rPr>
          <w:rFonts w:hint="eastAsia" w:ascii="宋体" w:hAnsi="宋体" w:cs="宋体"/>
          <w:b w:val="0"/>
          <w:bCs w:val="0"/>
          <w:color w:val="auto"/>
          <w:sz w:val="24"/>
          <w:szCs w:val="24"/>
          <w:highlight w:val="none"/>
          <w:lang w:val="en-US" w:eastAsia="zh-CN"/>
        </w:rPr>
        <w:t>591627087@qq.com</w:t>
      </w:r>
      <w:r>
        <w:rPr>
          <w:rFonts w:hint="eastAsia"/>
          <w:b w:val="0"/>
          <w:bCs w:val="0"/>
          <w:color w:val="auto"/>
          <w:sz w:val="24"/>
          <w:highlight w:val="none"/>
        </w:rPr>
        <w:t>，同</w:t>
      </w:r>
      <w:r>
        <w:rPr>
          <w:rFonts w:hint="eastAsia"/>
          <w:sz w:val="24"/>
        </w:rPr>
        <w:t>时向该邮箱发送</w:t>
      </w:r>
      <w:r>
        <w:rPr>
          <w:sz w:val="24"/>
        </w:rPr>
        <w:t>PDF</w:t>
      </w:r>
      <w:r>
        <w:rPr>
          <w:rFonts w:hint="eastAsia"/>
          <w:sz w:val="24"/>
        </w:rPr>
        <w:t>版和</w:t>
      </w:r>
      <w:r>
        <w:rPr>
          <w:sz w:val="24"/>
        </w:rPr>
        <w:t>word</w:t>
      </w:r>
      <w:r>
        <w:rPr>
          <w:rFonts w:hint="eastAsia"/>
          <w:sz w:val="24"/>
        </w:rPr>
        <w:t>版澄清问题文件。澄清要求文件应注明投标人名称及投标项目，不按要求注明信息的，招标人有权作未收到澄清要求文件处理。招标人在招标截止日前</w:t>
      </w:r>
      <w:r>
        <w:rPr>
          <w:sz w:val="24"/>
        </w:rPr>
        <w:t>3</w:t>
      </w:r>
      <w:r>
        <w:rPr>
          <w:rFonts w:hint="eastAsia"/>
          <w:sz w:val="24"/>
        </w:rPr>
        <w:t>日答复，答复不说明问题来源。</w:t>
      </w:r>
    </w:p>
    <w:p>
      <w:pPr>
        <w:spacing w:line="360" w:lineRule="auto"/>
        <w:rPr>
          <w:sz w:val="24"/>
        </w:rPr>
      </w:pPr>
      <w:r>
        <w:rPr>
          <w:rFonts w:hint="eastAsia"/>
          <w:sz w:val="24"/>
        </w:rPr>
        <w:t>3、请潜在投标人每日登陆其所提交电子邮箱查找是否有招标澄清或补充文件及现场澄清通知等信息，招标人不再单独通知，怠于登陆造成的后果由潜在投标人承担。</w:t>
      </w:r>
    </w:p>
    <w:p>
      <w:pPr>
        <w:spacing w:line="360" w:lineRule="auto"/>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十三、发布公告媒介</w:t>
      </w:r>
    </w:p>
    <w:p>
      <w:pPr>
        <w:spacing w:line="360" w:lineRule="auto"/>
        <w:rPr>
          <w:sz w:val="24"/>
        </w:rPr>
      </w:pPr>
      <w:r>
        <w:rPr>
          <w:rFonts w:hint="eastAsia"/>
          <w:sz w:val="24"/>
        </w:rPr>
        <w:t>本招标公告在济钢集团有限公</w:t>
      </w:r>
      <w:r>
        <w:rPr>
          <w:rFonts w:hint="eastAsia"/>
          <w:color w:val="auto"/>
          <w:sz w:val="24"/>
        </w:rPr>
        <w:t>司</w:t>
      </w:r>
      <w:r>
        <w:rPr>
          <w:rFonts w:hint="eastAsia"/>
          <w:color w:val="auto"/>
          <w:sz w:val="24"/>
          <w:lang w:val="en-US" w:eastAsia="zh-CN"/>
        </w:rPr>
        <w:t>阳光购销平台</w:t>
      </w:r>
      <w:r>
        <w:rPr>
          <w:rFonts w:hint="eastAsia"/>
          <w:color w:val="auto"/>
          <w:sz w:val="24"/>
        </w:rPr>
        <w:t>发</w:t>
      </w:r>
      <w:r>
        <w:rPr>
          <w:rFonts w:hint="eastAsia"/>
          <w:sz w:val="24"/>
        </w:rPr>
        <w:t>布。除上述媒介以外的媒介转载或发布与本次招标相关信息的，招标人不承担任何责任并保留追究相关方责任的权利。</w:t>
      </w:r>
    </w:p>
    <w:p>
      <w:pPr>
        <w:spacing w:line="360" w:lineRule="auto"/>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十四、招标人联系地址、联系人及联系方式</w:t>
      </w:r>
    </w:p>
    <w:p>
      <w:pPr>
        <w:spacing w:line="360" w:lineRule="auto"/>
        <w:rPr>
          <w:sz w:val="24"/>
        </w:rPr>
      </w:pPr>
      <w:r>
        <w:rPr>
          <w:rFonts w:hint="eastAsia"/>
          <w:sz w:val="24"/>
        </w:rPr>
        <w:t>招标人：山东济钢泰航合金有限公司日照分公司</w:t>
      </w:r>
    </w:p>
    <w:p>
      <w:pPr>
        <w:spacing w:line="360" w:lineRule="auto"/>
        <w:rPr>
          <w:sz w:val="24"/>
        </w:rPr>
      </w:pPr>
      <w:r>
        <w:rPr>
          <w:rFonts w:hint="eastAsia"/>
          <w:sz w:val="24"/>
        </w:rPr>
        <w:t>联系地址：山东钢铁集团日照有限公司厂区内（日照市东港区涛雒镇临钢路</w:t>
      </w:r>
      <w:r>
        <w:rPr>
          <w:sz w:val="24"/>
        </w:rPr>
        <w:t>1</w:t>
      </w:r>
      <w:r>
        <w:rPr>
          <w:rFonts w:hint="eastAsia"/>
          <w:sz w:val="24"/>
        </w:rPr>
        <w:t>号）山东济钢泰航合金有限公司日照分公司。</w:t>
      </w:r>
    </w:p>
    <w:p>
      <w:pPr>
        <w:spacing w:line="360" w:lineRule="auto"/>
        <w:rPr>
          <w:rFonts w:hint="default" w:eastAsiaTheme="minorEastAsia"/>
          <w:sz w:val="24"/>
          <w:lang w:val="en-US" w:eastAsia="zh-CN"/>
        </w:rPr>
      </w:pPr>
      <w:r>
        <w:rPr>
          <w:rFonts w:hint="eastAsia"/>
          <w:sz w:val="24"/>
        </w:rPr>
        <w:t>联系人：</w:t>
      </w:r>
      <w:r>
        <w:rPr>
          <w:rFonts w:hint="eastAsia"/>
          <w:sz w:val="24"/>
          <w:lang w:val="en-US" w:eastAsia="zh-CN"/>
        </w:rPr>
        <w:t xml:space="preserve">侯先生  </w:t>
      </w:r>
      <w:r>
        <w:rPr>
          <w:rFonts w:hint="eastAsia"/>
          <w:sz w:val="24"/>
        </w:rPr>
        <w:t xml:space="preserve"> 联系电话：</w:t>
      </w:r>
      <w:r>
        <w:rPr>
          <w:rFonts w:hint="eastAsia"/>
          <w:sz w:val="24"/>
          <w:lang w:val="en-US" w:eastAsia="zh-CN"/>
        </w:rPr>
        <w:t>0633-7921985</w:t>
      </w:r>
    </w:p>
    <w:p>
      <w:pPr>
        <w:ind w:firstLine="640" w:firstLineChars="200"/>
        <w:rPr>
          <w:sz w:val="32"/>
          <w:szCs w:val="32"/>
        </w:rPr>
      </w:pPr>
    </w:p>
    <w:p>
      <w:pPr>
        <w:ind w:firstLine="640" w:firstLineChars="200"/>
        <w:rPr>
          <w:sz w:val="32"/>
          <w:szCs w:val="32"/>
        </w:rPr>
      </w:pPr>
    </w:p>
    <w:p>
      <w:pPr>
        <w:ind w:firstLine="3360" w:firstLineChars="1200"/>
        <w:rPr>
          <w:sz w:val="28"/>
          <w:szCs w:val="28"/>
        </w:rPr>
      </w:pPr>
      <w:r>
        <w:rPr>
          <w:rFonts w:hint="eastAsia"/>
          <w:sz w:val="28"/>
          <w:szCs w:val="28"/>
        </w:rPr>
        <w:t>山东济钢泰航合金有限公司日照分公司</w:t>
      </w:r>
    </w:p>
    <w:p>
      <w:pPr>
        <w:ind w:firstLine="5040" w:firstLineChars="1800"/>
        <w:rPr>
          <w:rFonts w:hint="eastAsia" w:eastAsiaTheme="minorEastAsia"/>
          <w:sz w:val="28"/>
          <w:szCs w:val="28"/>
          <w:lang w:val="en-US" w:eastAsia="zh-CN"/>
        </w:rPr>
      </w:pPr>
      <w:r>
        <w:rPr>
          <w:sz w:val="28"/>
          <w:szCs w:val="28"/>
        </w:rPr>
        <w:t>20</w:t>
      </w:r>
      <w:r>
        <w:rPr>
          <w:rFonts w:hint="eastAsia"/>
          <w:sz w:val="28"/>
          <w:szCs w:val="28"/>
        </w:rPr>
        <w:t>2</w:t>
      </w:r>
      <w:r>
        <w:rPr>
          <w:rFonts w:hint="eastAsia"/>
          <w:sz w:val="28"/>
          <w:szCs w:val="28"/>
          <w:lang w:val="en-US" w:eastAsia="zh-CN"/>
        </w:rPr>
        <w:t>5</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30日</w:t>
      </w:r>
      <w:bookmarkEnd w:id="0"/>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48E3"/>
    <w:multiLevelType w:val="singleLevel"/>
    <w:tmpl w:val="820948E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E034B"/>
    <w:rsid w:val="019D3528"/>
    <w:rsid w:val="03D6023B"/>
    <w:rsid w:val="079167E6"/>
    <w:rsid w:val="0B0671A1"/>
    <w:rsid w:val="0BEB351A"/>
    <w:rsid w:val="11C23C8D"/>
    <w:rsid w:val="1ADD3730"/>
    <w:rsid w:val="1E687385"/>
    <w:rsid w:val="2451679D"/>
    <w:rsid w:val="27CE034B"/>
    <w:rsid w:val="324177E2"/>
    <w:rsid w:val="32C204D0"/>
    <w:rsid w:val="3B0A08A2"/>
    <w:rsid w:val="4570170C"/>
    <w:rsid w:val="4CA25E66"/>
    <w:rsid w:val="505D0B40"/>
    <w:rsid w:val="570C0A46"/>
    <w:rsid w:val="619C1E05"/>
    <w:rsid w:val="6890161F"/>
    <w:rsid w:val="6D077546"/>
    <w:rsid w:val="6DFB4ACE"/>
    <w:rsid w:val="7B9C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2022-04-20T05:48:00Z</dcterms:created>
  <dc:creator>Administrator</dc:creator>
  <cp:lastModifiedBy>DELL</cp:lastModifiedBy>
  <dcterms:modified xsi:type="dcterms:W3CDTF">2025-05-06T05:42:50Z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A859B7D8D3274404969B16CE227AB2CA</vt:lpwstr>
  </property>
</Properties>
</file>